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9CC" w:rsidRDefault="00FD49CC" w:rsidP="00FD49CC">
      <w:pPr>
        <w:numPr>
          <w:ilvl w:val="0"/>
          <w:numId w:val="5"/>
        </w:numPr>
        <w:shd w:val="clear" w:color="auto" w:fill="FFFFFF"/>
        <w:tabs>
          <w:tab w:val="clear" w:pos="-377"/>
          <w:tab w:val="num" w:pos="-284"/>
        </w:tabs>
        <w:ind w:hanging="49"/>
        <w:jc w:val="both"/>
        <w:rPr>
          <w:rStyle w:val="a3"/>
          <w:i/>
          <w:iCs/>
          <w:sz w:val="28"/>
          <w:szCs w:val="28"/>
        </w:rPr>
      </w:pPr>
      <w:r w:rsidRPr="009E75F7"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810375" cy="10696575"/>
            <wp:effectExtent l="0" t="0" r="9525" b="9525"/>
            <wp:docPr id="1" name="Рисунок 1" descr="C:\Users\Танзила\Desktop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зила\Desktop\img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i/>
          <w:iCs/>
          <w:sz w:val="28"/>
          <w:szCs w:val="28"/>
        </w:rPr>
        <w:lastRenderedPageBreak/>
        <w:t>профессиональное воспитание:</w:t>
      </w:r>
      <w:r>
        <w:rPr>
          <w:rStyle w:val="a3"/>
          <w:b w:val="0"/>
          <w:bCs w:val="0"/>
          <w:sz w:val="28"/>
          <w:szCs w:val="28"/>
        </w:rPr>
        <w:t xml:space="preserve"> включает в себя формирование склонностей и профессиональных интересов школьников. Сущность педагогической работы по профессиональному воспитанию заключается в том, чтобы побуждать учащихся к участию в разнообразных формах учебной и внеклассной работы, общественно-полезному и производственному труду, к активной пробе сил. Важно, чтобы школьник пробовал себя в самых различных видах деятельности.</w:t>
      </w:r>
    </w:p>
    <w:p w:rsidR="00FD49CC" w:rsidRDefault="00FD49CC" w:rsidP="00FD49CC">
      <w:pPr>
        <w:pStyle w:val="1"/>
        <w:numPr>
          <w:ilvl w:val="0"/>
          <w:numId w:val="5"/>
        </w:numPr>
        <w:spacing w:before="0" w:after="0"/>
        <w:jc w:val="both"/>
      </w:pPr>
      <w:r>
        <w:rPr>
          <w:rStyle w:val="a3"/>
          <w:rFonts w:ascii="Times New Roman" w:hAnsi="Times New Roman" w:cs="Times New Roman"/>
          <w:i/>
          <w:iCs/>
          <w:sz w:val="28"/>
          <w:szCs w:val="28"/>
        </w:rPr>
        <w:t>профессиональная консультация: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изучение личности учащегося, носит индивидуальный характер. Классный руководитель может использовать такие методы работы как наблюдение за деятельностью и развитием учащихся, изучение результатов их учебной и 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</w:rPr>
        <w:t>внеучебной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</w:rPr>
        <w:t xml:space="preserve"> деятельности, анкетирование, составление психолого-педагогических характеристик учащихся.</w:t>
      </w:r>
    </w:p>
    <w:p w:rsidR="00FD49CC" w:rsidRDefault="00FD49CC" w:rsidP="00FD49CC">
      <w:pPr>
        <w:shd w:val="clear" w:color="auto" w:fill="FFFFFF"/>
        <w:jc w:val="both"/>
      </w:pPr>
    </w:p>
    <w:p w:rsidR="00FD49CC" w:rsidRDefault="00FD49CC" w:rsidP="00FD49CC">
      <w:pPr>
        <w:shd w:val="clear" w:color="auto" w:fill="FFFFFF"/>
        <w:ind w:left="-1134"/>
        <w:jc w:val="both"/>
        <w:rPr>
          <w:rStyle w:val="a3"/>
          <w:b w:val="0"/>
          <w:sz w:val="28"/>
          <w:szCs w:val="28"/>
        </w:rPr>
      </w:pPr>
      <w:r>
        <w:rPr>
          <w:rStyle w:val="a3"/>
          <w:sz w:val="28"/>
          <w:szCs w:val="28"/>
          <w:u w:val="single"/>
        </w:rPr>
        <w:t>Формы работы:</w:t>
      </w:r>
    </w:p>
    <w:p w:rsidR="00FD49CC" w:rsidRDefault="00FD49CC" w:rsidP="00FD49CC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  <w:rPr>
          <w:rStyle w:val="a3"/>
          <w:b w:val="0"/>
          <w:sz w:val="28"/>
          <w:szCs w:val="28"/>
        </w:rPr>
      </w:pPr>
      <w:proofErr w:type="spellStart"/>
      <w:r>
        <w:rPr>
          <w:rStyle w:val="a3"/>
          <w:b w:val="0"/>
          <w:sz w:val="28"/>
          <w:szCs w:val="28"/>
        </w:rPr>
        <w:t>профориентационные</w:t>
      </w:r>
      <w:proofErr w:type="spellEnd"/>
      <w:r>
        <w:rPr>
          <w:rStyle w:val="a3"/>
          <w:b w:val="0"/>
          <w:sz w:val="28"/>
          <w:szCs w:val="28"/>
        </w:rPr>
        <w:t xml:space="preserve"> уроки;</w:t>
      </w:r>
    </w:p>
    <w:p w:rsidR="00FD49CC" w:rsidRDefault="00FD49CC" w:rsidP="00FD49CC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экскурсии;</w:t>
      </w:r>
    </w:p>
    <w:p w:rsidR="00FD49CC" w:rsidRDefault="00FD49CC" w:rsidP="00FD49CC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классный час по профориентации;</w:t>
      </w:r>
    </w:p>
    <w:p w:rsidR="00FD49CC" w:rsidRDefault="00FD49CC" w:rsidP="00FD49CC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встречи со специалистами;</w:t>
      </w:r>
    </w:p>
    <w:p w:rsidR="00FD49CC" w:rsidRDefault="00FD49CC" w:rsidP="00FD49CC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  <w:rPr>
          <w:rStyle w:val="a3"/>
          <w:b w:val="0"/>
          <w:sz w:val="28"/>
          <w:szCs w:val="28"/>
        </w:rPr>
      </w:pPr>
      <w:proofErr w:type="spellStart"/>
      <w:r>
        <w:rPr>
          <w:rStyle w:val="a3"/>
          <w:b w:val="0"/>
          <w:sz w:val="28"/>
          <w:szCs w:val="28"/>
        </w:rPr>
        <w:t>профессиографические</w:t>
      </w:r>
      <w:proofErr w:type="spellEnd"/>
      <w:r>
        <w:rPr>
          <w:rStyle w:val="a3"/>
          <w:b w:val="0"/>
          <w:sz w:val="28"/>
          <w:szCs w:val="28"/>
        </w:rPr>
        <w:t xml:space="preserve"> исследования;</w:t>
      </w:r>
    </w:p>
    <w:p w:rsidR="00FD49CC" w:rsidRDefault="00FD49CC" w:rsidP="00FD49CC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</w:pPr>
      <w:r>
        <w:rPr>
          <w:rStyle w:val="a3"/>
          <w:b w:val="0"/>
          <w:sz w:val="28"/>
          <w:szCs w:val="28"/>
        </w:rPr>
        <w:t>родительские собрания по профориентационной тематике и т.д.</w:t>
      </w:r>
    </w:p>
    <w:p w:rsidR="00FD49CC" w:rsidRDefault="00FD49CC" w:rsidP="00FD49CC">
      <w:pPr>
        <w:jc w:val="center"/>
      </w:pPr>
    </w:p>
    <w:p w:rsidR="00FD49CC" w:rsidRDefault="00FD49CC" w:rsidP="00FD49CC">
      <w:pPr>
        <w:ind w:left="-1134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Формы взаимодействия с учащимися школы с целью профориентации:</w:t>
      </w:r>
    </w:p>
    <w:p w:rsidR="00FD49CC" w:rsidRDefault="00FD49CC" w:rsidP="00FD49CC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участие в предметных олимпиадах;</w:t>
      </w:r>
    </w:p>
    <w:p w:rsidR="00FD49CC" w:rsidRDefault="00FD49CC" w:rsidP="00FD49CC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участие в конкурсах, проектах, мероприятиях, соревнованиях различной направленности;</w:t>
      </w:r>
    </w:p>
    <w:p w:rsidR="00FD49CC" w:rsidRDefault="00FD49CC" w:rsidP="00FD49CC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анкетирование и тестирование старшеклассников;</w:t>
      </w:r>
    </w:p>
    <w:p w:rsidR="00FD49CC" w:rsidRDefault="00FD49CC" w:rsidP="00FD49CC">
      <w:pPr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профориентационные</w:t>
      </w:r>
      <w:proofErr w:type="spellEnd"/>
      <w:r>
        <w:rPr>
          <w:sz w:val="28"/>
          <w:szCs w:val="28"/>
        </w:rPr>
        <w:t xml:space="preserve"> опросники;</w:t>
      </w:r>
    </w:p>
    <w:p w:rsidR="00FD49CC" w:rsidRDefault="00FD49CC" w:rsidP="00FD49CC">
      <w:pPr>
        <w:numPr>
          <w:ilvl w:val="0"/>
          <w:numId w:val="7"/>
        </w:numPr>
        <w:jc w:val="both"/>
      </w:pPr>
      <w:proofErr w:type="spellStart"/>
      <w:r>
        <w:rPr>
          <w:sz w:val="28"/>
          <w:szCs w:val="28"/>
        </w:rPr>
        <w:t>профориентационные</w:t>
      </w:r>
      <w:proofErr w:type="spellEnd"/>
      <w:r>
        <w:rPr>
          <w:sz w:val="28"/>
          <w:szCs w:val="28"/>
        </w:rPr>
        <w:t xml:space="preserve"> игры.</w:t>
      </w:r>
    </w:p>
    <w:p w:rsidR="00FD49CC" w:rsidRDefault="00FD49CC" w:rsidP="00FD49CC">
      <w:pPr>
        <w:jc w:val="both"/>
      </w:pPr>
    </w:p>
    <w:p w:rsidR="00FD49CC" w:rsidRDefault="00FD49CC" w:rsidP="00FD49CC">
      <w:pPr>
        <w:ind w:left="-1134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Мероприятия, ориентированные на профориентацию школьников:</w:t>
      </w:r>
    </w:p>
    <w:p w:rsidR="00FD49CC" w:rsidRDefault="00FD49CC" w:rsidP="00FD49CC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экскурсии на предприятия и в организации с целью ознакомления;</w:t>
      </w:r>
    </w:p>
    <w:p w:rsidR="00FD49CC" w:rsidRDefault="00FD49CC" w:rsidP="00FD49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посещение выставок-ярмарок учебных мест, организованных учебными </w:t>
      </w:r>
      <w:proofErr w:type="gramStart"/>
      <w:r>
        <w:rPr>
          <w:sz w:val="28"/>
          <w:szCs w:val="28"/>
        </w:rPr>
        <w:t>заведениями  (</w:t>
      </w:r>
      <w:proofErr w:type="gramEnd"/>
      <w:r>
        <w:rPr>
          <w:sz w:val="28"/>
          <w:szCs w:val="28"/>
        </w:rPr>
        <w:t>совместно с Центром занятости);</w:t>
      </w:r>
    </w:p>
    <w:p w:rsidR="00FD49CC" w:rsidRDefault="00FD49CC" w:rsidP="00FD49CC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посещение учреждений профессионального образования   в Дни открытых дверей;</w:t>
      </w:r>
    </w:p>
    <w:p w:rsidR="00FD49CC" w:rsidRDefault="00FD49CC" w:rsidP="00FD49CC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содействие временному трудоустройству обучающихся во время каникул;  </w:t>
      </w:r>
    </w:p>
    <w:p w:rsidR="00FD49CC" w:rsidRDefault="00FD49CC" w:rsidP="00FD49CC">
      <w:pPr>
        <w:numPr>
          <w:ilvl w:val="0"/>
          <w:numId w:val="8"/>
        </w:numPr>
        <w:jc w:val="both"/>
      </w:pPr>
      <w:r>
        <w:rPr>
          <w:sz w:val="28"/>
          <w:szCs w:val="28"/>
        </w:rPr>
        <w:t xml:space="preserve">расположение информационных материалов по профориентации </w:t>
      </w:r>
      <w:proofErr w:type="gramStart"/>
      <w:r>
        <w:rPr>
          <w:sz w:val="28"/>
          <w:szCs w:val="28"/>
        </w:rPr>
        <w:t>на  школьном</w:t>
      </w:r>
      <w:proofErr w:type="gramEnd"/>
      <w:r>
        <w:rPr>
          <w:sz w:val="28"/>
          <w:szCs w:val="28"/>
        </w:rPr>
        <w:t xml:space="preserve">  сайте.  </w:t>
      </w:r>
    </w:p>
    <w:p w:rsidR="00FD49CC" w:rsidRDefault="00FD49CC" w:rsidP="00FD49CC">
      <w:pPr>
        <w:ind w:firstLine="600"/>
        <w:jc w:val="both"/>
      </w:pPr>
    </w:p>
    <w:tbl>
      <w:tblPr>
        <w:tblW w:w="11159" w:type="dxa"/>
        <w:tblInd w:w="-1128" w:type="dxa"/>
        <w:tblLayout w:type="fixed"/>
        <w:tblLook w:val="0000" w:firstRow="0" w:lastRow="0" w:firstColumn="0" w:lastColumn="0" w:noHBand="0" w:noVBand="0"/>
      </w:tblPr>
      <w:tblGrid>
        <w:gridCol w:w="795"/>
        <w:gridCol w:w="4080"/>
        <w:gridCol w:w="2100"/>
        <w:gridCol w:w="1710"/>
        <w:gridCol w:w="2474"/>
      </w:tblGrid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spacing w:after="10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FD49CC" w:rsidTr="00987A2D">
        <w:tc>
          <w:tcPr>
            <w:tcW w:w="11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b/>
                <w:sz w:val="28"/>
                <w:szCs w:val="28"/>
              </w:rPr>
              <w:t>1. Организационно-информационная деятельность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стендов, наглядных пособий, плакатов, методических материалов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Координирование работы педагогического коллектива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анализа результатов профориентации за прошлый год, выявление трудоустройства и поступления в учреждения среднего профессионального и высшего образования выпускников 9,11 классов.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Август-сентябрь</w:t>
            </w:r>
          </w:p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 xml:space="preserve"> заместители директора по УВР и ВР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рекомендаций классным руководителям по планированию профориентационной работы с обучающимися различных возрастных групп.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Август-сентябрь</w:t>
            </w:r>
          </w:p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04756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Осуществление взаимодействия с ЦЗН </w:t>
            </w:r>
            <w:r w:rsidR="0004756B">
              <w:rPr>
                <w:sz w:val="28"/>
                <w:szCs w:val="28"/>
              </w:rPr>
              <w:t>г. Малгобек и Малгобекского района</w:t>
            </w:r>
            <w:r>
              <w:rPr>
                <w:sz w:val="28"/>
                <w:szCs w:val="28"/>
              </w:rPr>
              <w:t>, предприятиями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</w:t>
            </w:r>
          </w:p>
        </w:tc>
      </w:tr>
      <w:tr w:rsidR="00FD49CC" w:rsidTr="00987A2D">
        <w:tc>
          <w:tcPr>
            <w:tcW w:w="11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b/>
                <w:color w:val="000000"/>
                <w:sz w:val="28"/>
                <w:szCs w:val="28"/>
              </w:rPr>
              <w:t>2. Информационно-консультационная  деятельность с педагогическими работниками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4"/>
              </w:numPr>
              <w:snapToGrid w:val="0"/>
              <w:ind w:left="145" w:firstLine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помощи в разработке, организации и проведении воспитательных мероприятий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4"/>
              </w:numPr>
              <w:snapToGrid w:val="0"/>
              <w:ind w:left="145" w:right="-119" w:firstLine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Организация консультаций по проблемам личности обучающихся: </w:t>
            </w:r>
          </w:p>
          <w:p w:rsidR="00FD49CC" w:rsidRDefault="00FD49CC" w:rsidP="00FD49CC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Изучение профессиональных намерений и </w:t>
            </w:r>
            <w:proofErr w:type="gramStart"/>
            <w:r>
              <w:rPr>
                <w:sz w:val="28"/>
                <w:szCs w:val="28"/>
              </w:rPr>
              <w:t>планов</w:t>
            </w:r>
            <w:proofErr w:type="gramEnd"/>
            <w:r>
              <w:rPr>
                <w:sz w:val="28"/>
                <w:szCs w:val="28"/>
              </w:rPr>
              <w:t xml:space="preserve"> обучающихся», </w:t>
            </w:r>
          </w:p>
          <w:p w:rsidR="00FD49CC" w:rsidRDefault="00FD49CC" w:rsidP="00FD49CC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«Исследование готовности обучающихся к выбору профессии»,</w:t>
            </w:r>
          </w:p>
          <w:p w:rsidR="00FD49CC" w:rsidRDefault="00FD49CC" w:rsidP="00FD49CC">
            <w:pPr>
              <w:numPr>
                <w:ilvl w:val="0"/>
                <w:numId w:val="9"/>
              </w:num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«Изучение личностных особенностей и способностей обучающихся»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color w:val="000000"/>
                <w:sz w:val="28"/>
                <w:szCs w:val="28"/>
              </w:rPr>
              <w:t>Классные руководители, учителя -предметники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FD49CC" w:rsidTr="00987A2D">
        <w:tc>
          <w:tcPr>
            <w:tcW w:w="11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мероприятия с обучающимися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3"/>
              </w:numPr>
              <w:snapToGrid w:val="0"/>
              <w:ind w:left="109" w:right="-164" w:firstLine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Выявление выбора предпочтений обучающихся предметных курсов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9-10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Зам. директора по УВР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Выявление выбора предпочтений обучающихся занятий в творческих группах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Зам. директора по ВР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профессиями при классно-урочной системе. </w:t>
            </w:r>
            <w:r>
              <w:rPr>
                <w:sz w:val="28"/>
                <w:szCs w:val="28"/>
              </w:rPr>
              <w:lastRenderedPageBreak/>
              <w:t>Расширение знаний обучающихся о профессиях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Обучающиеся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уроков по курсу «Профессиональное самоопределение»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9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Замдиректора по ВР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и проведение классных часов по профориентации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обучающихся в общественно-полезную деятельность в соответствии с  познавательными и профессиональными интересами: о</w:t>
            </w:r>
            <w:r>
              <w:rPr>
                <w:color w:val="000000"/>
                <w:sz w:val="28"/>
                <w:szCs w:val="28"/>
              </w:rPr>
              <w:t>беспечение участия в проектно-исследовательской деятельности (конкурсах, выставках, фестивалях)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учителя-предметники, классные руководители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проведение занимательных викторин и бесед с использование </w:t>
            </w:r>
            <w:proofErr w:type="spellStart"/>
            <w:r>
              <w:rPr>
                <w:sz w:val="28"/>
                <w:szCs w:val="28"/>
              </w:rPr>
              <w:t>медиатеки</w:t>
            </w:r>
            <w:proofErr w:type="spell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встреч с представителями</w:t>
            </w:r>
            <w:r>
              <w:rPr>
                <w:sz w:val="28"/>
                <w:szCs w:val="28"/>
              </w:rPr>
              <w:br/>
              <w:t>различных профессий.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деятельности  по созданию портфолио выпускников школы 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FD49CC" w:rsidTr="00987A2D"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во Всероссийских проектах по профориентации «</w:t>
            </w:r>
            <w:proofErr w:type="spellStart"/>
            <w:r>
              <w:rPr>
                <w:sz w:val="28"/>
                <w:szCs w:val="28"/>
              </w:rPr>
              <w:t>Проектория</w:t>
            </w:r>
            <w:proofErr w:type="spellEnd"/>
            <w:r>
              <w:rPr>
                <w:sz w:val="28"/>
                <w:szCs w:val="28"/>
              </w:rPr>
              <w:t>», «Билет в будущее» и «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Zасобой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1-10 классов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Заместители директора по УВР и ВР, педагог- организатор</w:t>
            </w:r>
          </w:p>
        </w:tc>
      </w:tr>
      <w:tr w:rsidR="00FD49CC" w:rsidTr="00987A2D">
        <w:tc>
          <w:tcPr>
            <w:tcW w:w="11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</w:pPr>
            <w:r>
              <w:rPr>
                <w:b/>
                <w:sz w:val="28"/>
                <w:szCs w:val="28"/>
              </w:rPr>
              <w:t>4. Профориентационная деятельность с родителями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snapToGrid w:val="0"/>
              <w:ind w:left="720" w:hanging="442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индивидуальных консультаций с родителями по проблемам выбора элективных курсов по учебным предметам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Родителя обучающихся 9-10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школы, классные руководители</w:t>
            </w:r>
          </w:p>
        </w:tc>
      </w:tr>
      <w:tr w:rsidR="00FD49CC" w:rsidTr="00987A2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snapToGrid w:val="0"/>
              <w:ind w:left="720" w:hanging="442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родителей к участию в проведении мероприятий классно-урочной системы и системы дополнительного образования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Родителя обучающихся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49CC" w:rsidRDefault="00FD49CC" w:rsidP="00987A2D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школы, классные руководители, учителя-предметники</w:t>
            </w:r>
          </w:p>
        </w:tc>
      </w:tr>
    </w:tbl>
    <w:p w:rsidR="00FD49CC" w:rsidRDefault="00FD49CC" w:rsidP="00FD49CC"/>
    <w:p w:rsidR="00FD49CC" w:rsidRDefault="00FD49CC" w:rsidP="00FD49CC">
      <w:pPr>
        <w:jc w:val="center"/>
        <w:rPr>
          <w:b/>
          <w:sz w:val="28"/>
          <w:szCs w:val="28"/>
        </w:rPr>
      </w:pPr>
    </w:p>
    <w:p w:rsidR="00FD49CC" w:rsidRDefault="00FD49CC" w:rsidP="00FD49CC">
      <w:pPr>
        <w:jc w:val="center"/>
        <w:rPr>
          <w:b/>
          <w:sz w:val="28"/>
          <w:szCs w:val="28"/>
        </w:rPr>
      </w:pPr>
    </w:p>
    <w:p w:rsidR="00FD49CC" w:rsidRDefault="00FD49CC" w:rsidP="00FD49CC">
      <w:pPr>
        <w:jc w:val="center"/>
        <w:rPr>
          <w:b/>
          <w:sz w:val="28"/>
          <w:szCs w:val="28"/>
        </w:rPr>
      </w:pPr>
    </w:p>
    <w:p w:rsidR="00FD49CC" w:rsidRDefault="00FD49CC" w:rsidP="00FD49CC">
      <w:pPr>
        <w:jc w:val="center"/>
        <w:rPr>
          <w:b/>
          <w:sz w:val="28"/>
          <w:szCs w:val="28"/>
        </w:rPr>
      </w:pPr>
    </w:p>
    <w:p w:rsidR="00FD49CC" w:rsidRDefault="00FD49CC" w:rsidP="00FD49CC">
      <w:pPr>
        <w:jc w:val="center"/>
        <w:rPr>
          <w:b/>
          <w:sz w:val="28"/>
          <w:szCs w:val="28"/>
        </w:rPr>
      </w:pPr>
    </w:p>
    <w:p w:rsidR="00FD49CC" w:rsidRDefault="00FD49CC" w:rsidP="00FD49CC">
      <w:pPr>
        <w:jc w:val="center"/>
        <w:rPr>
          <w:b/>
          <w:sz w:val="28"/>
          <w:szCs w:val="28"/>
        </w:rPr>
      </w:pPr>
    </w:p>
    <w:p w:rsidR="00FD49CC" w:rsidRDefault="00FD49CC" w:rsidP="00FD49CC">
      <w:pPr>
        <w:jc w:val="center"/>
        <w:rPr>
          <w:b/>
          <w:sz w:val="28"/>
          <w:szCs w:val="28"/>
        </w:rPr>
      </w:pPr>
    </w:p>
    <w:p w:rsidR="00FD49CC" w:rsidRDefault="00FD49CC" w:rsidP="00FD49CC">
      <w:pPr>
        <w:jc w:val="center"/>
        <w:rPr>
          <w:b/>
          <w:sz w:val="28"/>
          <w:szCs w:val="28"/>
        </w:rPr>
      </w:pPr>
    </w:p>
    <w:p w:rsidR="00FD49CC" w:rsidRDefault="00FD49CC" w:rsidP="00FD49CC">
      <w:pPr>
        <w:jc w:val="center"/>
        <w:rPr>
          <w:b/>
          <w:sz w:val="28"/>
          <w:szCs w:val="28"/>
        </w:rPr>
      </w:pPr>
    </w:p>
    <w:p w:rsidR="00FD49CC" w:rsidRDefault="00FD49CC" w:rsidP="00FD49CC">
      <w:pPr>
        <w:jc w:val="center"/>
        <w:rPr>
          <w:b/>
          <w:sz w:val="28"/>
          <w:szCs w:val="28"/>
        </w:rPr>
      </w:pPr>
    </w:p>
    <w:p w:rsidR="00FD49CC" w:rsidRDefault="00FD49CC" w:rsidP="00FD49CC">
      <w:pPr>
        <w:ind w:left="-1134"/>
        <w:jc w:val="center"/>
        <w:rPr>
          <w:b/>
          <w:sz w:val="28"/>
          <w:szCs w:val="28"/>
          <w:u w:val="single"/>
        </w:rPr>
      </w:pPr>
    </w:p>
    <w:p w:rsidR="00FD49CC" w:rsidRDefault="00FD49CC" w:rsidP="00FD49CC">
      <w:pPr>
        <w:ind w:left="-1134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Тематика классных часов по профориентации                                                                        на 2021-2022 учебный год</w:t>
      </w:r>
    </w:p>
    <w:p w:rsidR="00FD49CC" w:rsidRDefault="00FD49CC" w:rsidP="00FD49CC">
      <w:pPr>
        <w:jc w:val="center"/>
        <w:rPr>
          <w:b/>
          <w:sz w:val="28"/>
          <w:szCs w:val="28"/>
        </w:rPr>
      </w:pPr>
    </w:p>
    <w:tbl>
      <w:tblPr>
        <w:tblW w:w="0" w:type="auto"/>
        <w:tblInd w:w="-1128" w:type="dxa"/>
        <w:tblLayout w:type="fixed"/>
        <w:tblLook w:val="0000" w:firstRow="0" w:lastRow="0" w:firstColumn="0" w:lastColumn="0" w:noHBand="0" w:noVBand="0"/>
      </w:tblPr>
      <w:tblGrid>
        <w:gridCol w:w="1020"/>
        <w:gridCol w:w="9684"/>
      </w:tblGrid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</w:pPr>
            <w:r>
              <w:rPr>
                <w:b/>
                <w:sz w:val="28"/>
                <w:szCs w:val="28"/>
              </w:rPr>
              <w:t>1-4 классы.</w:t>
            </w:r>
          </w:p>
        </w:tc>
      </w:tr>
      <w:tr w:rsidR="00FD49CC" w:rsidTr="00987A2D">
        <w:trPr>
          <w:trHeight w:val="39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>Мир моих интересов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>Профессии наших родителей.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>Путь в профессию начинается в школе.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>Моя мечта о будущей профессии.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>Труд на радость себе и людям.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</w:pPr>
            <w:r>
              <w:rPr>
                <w:b/>
                <w:sz w:val="28"/>
                <w:szCs w:val="28"/>
              </w:rPr>
              <w:t>5-8 классы.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 xml:space="preserve">Мир профессий. Человек и техника. 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 xml:space="preserve">Мир профессий. Человек на производстве. 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 xml:space="preserve">Мир профессий. Почтовая связь в нашей стране. 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 xml:space="preserve">Мир профессий. Чтобы люди были красивыми. Парикмахер. Визажист. 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>Мир профессий. На страже закона. Встреча.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>Мир профессий. Библиотекарь. Экскурсия в библиотеку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 xml:space="preserve">Мир профессий. Зеленое богатство. 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r>
              <w:rPr>
                <w:sz w:val="28"/>
                <w:szCs w:val="28"/>
              </w:rPr>
              <w:t>Мир профессий. Когда на весах лекарства. Фармацевт. Встреча.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</w:pPr>
            <w:r>
              <w:rPr>
                <w:b/>
                <w:sz w:val="28"/>
                <w:szCs w:val="28"/>
              </w:rPr>
              <w:t>9-10 классы.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both"/>
            </w:pPr>
            <w:r>
              <w:rPr>
                <w:sz w:val="28"/>
                <w:szCs w:val="28"/>
              </w:rPr>
              <w:t>Познай самого себя. Беседа, тестирование.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both"/>
            </w:pPr>
            <w:r>
              <w:rPr>
                <w:sz w:val="28"/>
                <w:szCs w:val="28"/>
              </w:rPr>
              <w:t>Какие факторы оказывают значительное влияние на выбор профессии. Анкетирование.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both"/>
            </w:pPr>
            <w:r>
              <w:rPr>
                <w:sz w:val="28"/>
                <w:szCs w:val="28"/>
              </w:rPr>
              <w:t xml:space="preserve">Профориентация и медицинская </w:t>
            </w:r>
            <w:proofErr w:type="spellStart"/>
            <w:r>
              <w:rPr>
                <w:sz w:val="28"/>
                <w:szCs w:val="28"/>
              </w:rPr>
              <w:t>профконсультация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both"/>
            </w:pPr>
            <w:r>
              <w:rPr>
                <w:sz w:val="28"/>
                <w:szCs w:val="28"/>
              </w:rPr>
              <w:t>Мотивы выбора профессии.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both"/>
            </w:pPr>
            <w:r>
              <w:rPr>
                <w:sz w:val="28"/>
                <w:szCs w:val="28"/>
              </w:rPr>
              <w:t>Психологические характеристики профессий.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both"/>
            </w:pPr>
            <w:r>
              <w:rPr>
                <w:sz w:val="28"/>
                <w:szCs w:val="28"/>
              </w:rPr>
              <w:t>Они учились в нашей школе.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both"/>
            </w:pPr>
            <w:r>
              <w:rPr>
                <w:sz w:val="28"/>
                <w:szCs w:val="28"/>
              </w:rPr>
              <w:t>Выпускники школы-учителя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both"/>
            </w:pPr>
            <w:r>
              <w:rPr>
                <w:sz w:val="28"/>
                <w:szCs w:val="28"/>
              </w:rPr>
              <w:t>Профессии с большой перспективой.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both"/>
            </w:pPr>
            <w:r>
              <w:rPr>
                <w:sz w:val="28"/>
                <w:szCs w:val="28"/>
              </w:rPr>
              <w:t>Как стать гением. Жизненная стратегия творческая человека.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both"/>
            </w:pPr>
            <w:r>
              <w:rPr>
                <w:sz w:val="28"/>
                <w:szCs w:val="28"/>
              </w:rPr>
              <w:t xml:space="preserve">Сотвори </w:t>
            </w:r>
            <w:proofErr w:type="gramStart"/>
            <w:r>
              <w:rPr>
                <w:sz w:val="28"/>
                <w:szCs w:val="28"/>
              </w:rPr>
              <w:t>свое  будущее</w:t>
            </w:r>
            <w:proofErr w:type="gramEnd"/>
            <w:r>
              <w:rPr>
                <w:sz w:val="28"/>
                <w:szCs w:val="28"/>
              </w:rPr>
              <w:t xml:space="preserve">. Проект </w:t>
            </w:r>
          </w:p>
        </w:tc>
      </w:tr>
      <w:tr w:rsidR="00FD49CC" w:rsidTr="00987A2D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49CC" w:rsidRDefault="00FD49CC" w:rsidP="00987A2D">
            <w:pPr>
              <w:jc w:val="both"/>
            </w:pPr>
            <w:r>
              <w:rPr>
                <w:sz w:val="28"/>
                <w:szCs w:val="28"/>
              </w:rPr>
              <w:t>Что? Где? Когда? Информация о профессиях. Периодическая печать и литература.</w:t>
            </w:r>
          </w:p>
        </w:tc>
      </w:tr>
    </w:tbl>
    <w:p w:rsidR="00FD49CC" w:rsidRDefault="00FD49CC" w:rsidP="00FD49CC">
      <w:pPr>
        <w:jc w:val="center"/>
        <w:rPr>
          <w:b/>
          <w:sz w:val="28"/>
          <w:szCs w:val="28"/>
        </w:rPr>
      </w:pPr>
    </w:p>
    <w:p w:rsidR="00984617" w:rsidRDefault="00984617"/>
    <w:sectPr w:rsidR="00984617" w:rsidSect="00FD49CC">
      <w:pgSz w:w="11906" w:h="16838"/>
      <w:pgMar w:top="345" w:right="850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501" w:hanging="360"/>
      </w:pPr>
    </w:lvl>
  </w:abstractNum>
  <w:abstractNum w:abstractNumId="2" w15:restartNumberingAfterBreak="0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387"/>
        </w:tabs>
        <w:ind w:left="927" w:hanging="360"/>
      </w:pPr>
      <w:rPr>
        <w:rFonts w:ascii="Times New Roman" w:hAnsi="Times New Roman"/>
        <w:b/>
        <w:bCs/>
        <w:sz w:val="28"/>
        <w:szCs w:val="28"/>
      </w:rPr>
    </w:lvl>
  </w:abstractNum>
  <w:abstractNum w:abstractNumId="3" w15:restartNumberingAfterBreak="0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-377"/>
        </w:tabs>
        <w:ind w:left="-37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-17"/>
        </w:tabs>
        <w:ind w:left="-1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43"/>
        </w:tabs>
        <w:ind w:left="34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703"/>
        </w:tabs>
        <w:ind w:left="70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063"/>
        </w:tabs>
        <w:ind w:left="106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423"/>
        </w:tabs>
        <w:ind w:left="142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1783"/>
        </w:tabs>
        <w:ind w:left="178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143"/>
        </w:tabs>
        <w:ind w:left="214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503"/>
        </w:tabs>
        <w:ind w:left="2503" w:hanging="360"/>
      </w:pPr>
      <w:rPr>
        <w:rFonts w:ascii="OpenSymbol" w:hAnsi="OpenSymbol" w:cs="OpenSymbol"/>
      </w:rPr>
    </w:lvl>
  </w:abstractNum>
  <w:abstractNum w:abstractNumId="5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-187"/>
        </w:tabs>
        <w:ind w:left="-18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73"/>
        </w:tabs>
        <w:ind w:left="17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533"/>
        </w:tabs>
        <w:ind w:left="53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893"/>
        </w:tabs>
        <w:ind w:left="89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253"/>
        </w:tabs>
        <w:ind w:left="125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613"/>
        </w:tabs>
        <w:ind w:left="161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1973"/>
        </w:tabs>
        <w:ind w:left="197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333"/>
        </w:tabs>
        <w:ind w:left="233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693"/>
        </w:tabs>
        <w:ind w:left="2693" w:hanging="360"/>
      </w:pPr>
      <w:rPr>
        <w:rFonts w:ascii="OpenSymbol" w:hAnsi="OpenSymbol" w:cs="OpenSymbol"/>
      </w:rPr>
    </w:lvl>
  </w:abstractNum>
  <w:abstractNum w:abstractNumId="6" w15:restartNumberingAfterBreak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97"/>
        </w:tabs>
        <w:ind w:left="9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457"/>
        </w:tabs>
        <w:ind w:left="45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817"/>
        </w:tabs>
        <w:ind w:left="81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177"/>
        </w:tabs>
        <w:ind w:left="117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537"/>
        </w:tabs>
        <w:ind w:left="153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897"/>
        </w:tabs>
        <w:ind w:left="189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257"/>
        </w:tabs>
        <w:ind w:left="225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617"/>
        </w:tabs>
        <w:ind w:left="261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977"/>
        </w:tabs>
        <w:ind w:left="2977" w:hanging="360"/>
      </w:pPr>
      <w:rPr>
        <w:rFonts w:ascii="OpenSymbol" w:hAnsi="OpenSymbol" w:cs="OpenSymbol"/>
      </w:rPr>
    </w:lvl>
  </w:abstractNum>
  <w:abstractNum w:abstractNumId="7" w15:restartNumberingAfterBreak="0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40"/>
        </w:tabs>
        <w:ind w:left="7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20"/>
        </w:tabs>
        <w:ind w:left="18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900"/>
        </w:tabs>
        <w:ind w:left="29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/>
      </w:rPr>
    </w:lvl>
  </w:abstractNum>
  <w:abstractNum w:abstractNumId="8" w15:restartNumberingAfterBreak="0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8EE"/>
    <w:rsid w:val="0004756B"/>
    <w:rsid w:val="006B78EE"/>
    <w:rsid w:val="00984617"/>
    <w:rsid w:val="00FD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70FEA"/>
  <w15:chartTrackingRefBased/>
  <w15:docId w15:val="{F15FA48E-F801-4468-82FA-A677E8CD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9C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FD49CC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49CC"/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character" w:styleId="a3">
    <w:name w:val="Strong"/>
    <w:qFormat/>
    <w:rsid w:val="00FD49C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4756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756B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Танзила</dc:creator>
  <cp:keywords/>
  <dc:description/>
  <cp:lastModifiedBy>Танзила</cp:lastModifiedBy>
  <cp:revision>3</cp:revision>
  <cp:lastPrinted>2022-03-15T05:37:00Z</cp:lastPrinted>
  <dcterms:created xsi:type="dcterms:W3CDTF">2022-03-14T08:16:00Z</dcterms:created>
  <dcterms:modified xsi:type="dcterms:W3CDTF">2022-03-15T05:44:00Z</dcterms:modified>
</cp:coreProperties>
</file>